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4B" w:rsidRDefault="00D0554B" w:rsidP="00D0554B">
      <w:pPr>
        <w:pStyle w:val="Heading1"/>
        <w:spacing w:before="0" w:beforeAutospacing="0" w:after="0" w:afterAutospacing="0"/>
        <w:rPr>
          <w:rFonts w:ascii="Century Gothic" w:hAnsi="Century Gothic"/>
          <w:color w:val="1C2336"/>
          <w:sz w:val="36"/>
          <w:szCs w:val="36"/>
        </w:rPr>
      </w:pPr>
      <w:r>
        <w:rPr>
          <w:rFonts w:ascii="Century Gothic" w:hAnsi="Century Gothic"/>
          <w:color w:val="1C2336"/>
          <w:sz w:val="36"/>
          <w:szCs w:val="36"/>
        </w:rPr>
        <w:t>Parentheses</w:t>
      </w:r>
    </w:p>
    <w:p w:rsidR="00D0554B" w:rsidRDefault="00D0554B" w:rsidP="00D0554B">
      <w:pPr>
        <w:pStyle w:val="NormalWeb"/>
        <w:spacing w:before="0" w:beforeAutospacing="0" w:after="0" w:afterAutospacing="0"/>
        <w:rPr>
          <w:color w:val="1C2336"/>
          <w:sz w:val="27"/>
          <w:szCs w:val="27"/>
        </w:rPr>
      </w:pPr>
      <w:r>
        <w:rPr>
          <w:color w:val="1C2336"/>
          <w:sz w:val="27"/>
          <w:szCs w:val="27"/>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Parentheses (always used in pairs) allow a writer to provide additional information. The parenthetical material might be a single word, a fragment, or multiple complete sentences.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Whatever the material inside the parentheses, it must not be grammatically integral to the surrounding sentence. If it is, the sentence must be recast. This is an easy mistake to avoid. Simply read your sentence without the parenthetical content. If it makes sense, the parentheses are acceptable; if it doesn’t, the punctuation must be altered.</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Correct: The president (and his assistant) traveled by private jet.</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 </w:t>
      </w:r>
    </w:p>
    <w:p w:rsidR="00D0554B" w:rsidRDefault="00D0554B" w:rsidP="00D0554B">
      <w:pPr>
        <w:pStyle w:val="example-incorrect"/>
        <w:spacing w:before="0" w:beforeAutospacing="0" w:after="0" w:afterAutospacing="0"/>
        <w:rPr>
          <w:rFonts w:ascii="Trebuchet MS" w:hAnsi="Trebuchet MS"/>
          <w:color w:val="800000"/>
          <w:sz w:val="23"/>
          <w:szCs w:val="23"/>
        </w:rPr>
      </w:pPr>
      <w:r>
        <w:rPr>
          <w:rFonts w:ascii="Trebuchet MS" w:hAnsi="Trebuchet MS"/>
          <w:color w:val="800000"/>
          <w:sz w:val="23"/>
          <w:szCs w:val="23"/>
        </w:rPr>
        <w:t>Incorrect: The president (and his assistant) were expected to arrive by 10:00 a.m.</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Heading2"/>
        <w:spacing w:before="0" w:beforeAutospacing="0" w:after="0" w:afterAutospacing="0"/>
        <w:rPr>
          <w:rFonts w:ascii="Century Gothic" w:hAnsi="Century Gothic"/>
          <w:color w:val="1C2336"/>
          <w:sz w:val="27"/>
          <w:szCs w:val="27"/>
        </w:rPr>
      </w:pPr>
      <w:r>
        <w:rPr>
          <w:rFonts w:ascii="Century Gothic" w:hAnsi="Century Gothic"/>
          <w:color w:val="1C2336"/>
          <w:sz w:val="27"/>
          <w:szCs w:val="27"/>
        </w:rPr>
        <w:t>Placement of other punctuation</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When a parenthetical sentence stands on its own, the closing punctuation mark for the sentence is placed inside the closing parenthesis.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The idea that theoretical physics can be taught without reference to complex mathematics is patently absurd. (But don’t tell that to the publishers of such mathematics-free books—or the people who buy them.)</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When parenthetical content occurs at the end of a larger sentence, the closing punctuation mark for the sentence is placed outside the closing parenthesis.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After three weeks on set, the cast was fed up with his direction (or, rather, lack of direction).</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When parenthetical content occurs in the middle of a larger sentence, the surrounding punctuation should be placed outside the parentheses, exactly as it would be if the parenthetical content were not there.</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We verified his law degree (Yale, class of 2002), but his work history remains unconfirmed.</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When a complete sentence occurs in parentheses in the middle of a larger sentence, it should neither be capitalized nor end with a period—though a question mark or exclamation point is acceptable.</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We verified his law degree (none of us thought he was lying about that) but not his billion-dollar verdict against Exxon (how gullible did he think we were?).</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lastRenderedPageBreak/>
        <w:t> </w:t>
      </w:r>
    </w:p>
    <w:p w:rsidR="00D0554B" w:rsidRDefault="00D0554B" w:rsidP="00D0554B">
      <w:pPr>
        <w:pStyle w:val="Heading2"/>
        <w:spacing w:before="0" w:beforeAutospacing="0" w:after="0" w:afterAutospacing="0"/>
        <w:rPr>
          <w:rFonts w:ascii="Century Gothic" w:hAnsi="Century Gothic"/>
          <w:color w:val="1C2336"/>
          <w:sz w:val="27"/>
          <w:szCs w:val="27"/>
        </w:rPr>
      </w:pPr>
      <w:r>
        <w:rPr>
          <w:rFonts w:ascii="Century Gothic" w:hAnsi="Century Gothic"/>
          <w:color w:val="1C2336"/>
          <w:sz w:val="27"/>
          <w:szCs w:val="27"/>
        </w:rPr>
        <w:t>Specialized uses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Numbered or lettered </w:t>
      </w:r>
      <w:r>
        <w:rPr>
          <w:rFonts w:ascii="Century Gothic" w:hAnsi="Century Gothic"/>
          <w:color w:val="1C2336"/>
          <w:sz w:val="23"/>
          <w:szCs w:val="23"/>
        </w:rPr>
        <w:t>lists</w:t>
      </w:r>
      <w:r>
        <w:rPr>
          <w:rFonts w:ascii="Palatino Linotype" w:hAnsi="Palatino Linotype"/>
          <w:color w:val="1C2336"/>
          <w:sz w:val="23"/>
          <w:szCs w:val="23"/>
        </w:rPr>
        <w:t> should use a pair of parentheses to enclose the numbers or letters.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Please submit the following four items with your application: (1) a cover letter, (2) a resume, (3) a college transcript, and (4) a list of professional references.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Century Gothic" w:hAnsi="Century Gothic"/>
          <w:color w:val="1C2336"/>
          <w:sz w:val="23"/>
          <w:szCs w:val="23"/>
        </w:rPr>
        <w:t>Time zones</w:t>
      </w:r>
      <w:r>
        <w:rPr>
          <w:rFonts w:ascii="Palatino Linotype" w:hAnsi="Palatino Linotype"/>
          <w:color w:val="1C2336"/>
          <w:sz w:val="23"/>
          <w:szCs w:val="23"/>
        </w:rPr>
        <w:t> are usually enclosed in parentheses following the time.</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The conference call will be held at 9:00 a.m. (EST).</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Century Gothic" w:hAnsi="Century Gothic"/>
          <w:color w:val="1C2336"/>
          <w:sz w:val="23"/>
          <w:szCs w:val="23"/>
        </w:rPr>
        <w:t>Area codes</w:t>
      </w:r>
      <w:r>
        <w:rPr>
          <w:rFonts w:ascii="Palatino Linotype" w:hAnsi="Palatino Linotype"/>
          <w:color w:val="1C2336"/>
          <w:sz w:val="23"/>
          <w:szCs w:val="23"/>
        </w:rPr>
        <w:t> are sometimes enclosed in parentheses.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If you have any questions, please call me at (212) 555-7875.</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Short </w:t>
      </w:r>
      <w:r>
        <w:rPr>
          <w:rFonts w:ascii="Century Gothic" w:hAnsi="Century Gothic"/>
          <w:color w:val="1C2336"/>
          <w:sz w:val="23"/>
          <w:szCs w:val="23"/>
        </w:rPr>
        <w:t>translations</w:t>
      </w:r>
      <w:r>
        <w:rPr>
          <w:rFonts w:ascii="Palatino Linotype" w:hAnsi="Palatino Linotype"/>
          <w:color w:val="1C2336"/>
          <w:sz w:val="23"/>
          <w:szCs w:val="23"/>
        </w:rPr>
        <w:t> in unquoted text can be placed in parentheses. (Use </w:t>
      </w:r>
      <w:hyperlink r:id="rId5" w:anchor="translation" w:history="1">
        <w:r>
          <w:rPr>
            <w:rStyle w:val="Hyperlink"/>
            <w:rFonts w:ascii="Palatino Linotype" w:hAnsi="Palatino Linotype"/>
            <w:color w:val="C04229"/>
            <w:sz w:val="23"/>
            <w:szCs w:val="23"/>
            <w:bdr w:val="none" w:sz="0" w:space="0" w:color="auto" w:frame="1"/>
          </w:rPr>
          <w:t>brackets</w:t>
        </w:r>
      </w:hyperlink>
      <w:r>
        <w:rPr>
          <w:rFonts w:ascii="Palatino Linotype" w:hAnsi="Palatino Linotype"/>
          <w:color w:val="1C2336"/>
          <w:sz w:val="23"/>
          <w:szCs w:val="23"/>
        </w:rPr>
        <w:t> for translations in quoted text.)</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His knowledge of Portuguese is limited to </w:t>
      </w:r>
      <w:r>
        <w:rPr>
          <w:rFonts w:ascii="Trebuchet MS" w:hAnsi="Trebuchet MS"/>
          <w:i/>
          <w:iCs/>
          <w:color w:val="39464C"/>
          <w:sz w:val="23"/>
          <w:szCs w:val="23"/>
        </w:rPr>
        <w:t>obrigado</w:t>
      </w:r>
      <w:r>
        <w:rPr>
          <w:rFonts w:ascii="Trebuchet MS" w:hAnsi="Trebuchet MS"/>
          <w:color w:val="39464C"/>
          <w:sz w:val="23"/>
          <w:szCs w:val="23"/>
        </w:rPr>
        <w:t> (thank you) and </w:t>
      </w:r>
      <w:proofErr w:type="spellStart"/>
      <w:r>
        <w:rPr>
          <w:rFonts w:ascii="Trebuchet MS" w:hAnsi="Trebuchet MS"/>
          <w:i/>
          <w:iCs/>
          <w:color w:val="39464C"/>
          <w:sz w:val="23"/>
          <w:szCs w:val="23"/>
        </w:rPr>
        <w:t>adeus</w:t>
      </w:r>
      <w:proofErr w:type="spellEnd"/>
      <w:r>
        <w:rPr>
          <w:rFonts w:ascii="Trebuchet MS" w:hAnsi="Trebuchet MS"/>
          <w:color w:val="39464C"/>
          <w:sz w:val="23"/>
          <w:szCs w:val="23"/>
        </w:rPr>
        <w:t> (goodbye).</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In some writing, a person’s </w:t>
      </w:r>
      <w:r>
        <w:rPr>
          <w:rFonts w:ascii="Century Gothic" w:hAnsi="Century Gothic"/>
          <w:color w:val="1C2336"/>
          <w:sz w:val="23"/>
          <w:szCs w:val="23"/>
        </w:rPr>
        <w:t>year of birth and year of death</w:t>
      </w:r>
      <w:r>
        <w:rPr>
          <w:rFonts w:ascii="Palatino Linotype" w:hAnsi="Palatino Linotype"/>
          <w:color w:val="1C2336"/>
          <w:sz w:val="23"/>
          <w:szCs w:val="23"/>
        </w:rPr>
        <w:t> are provided in parentheses when the person is first mentioned. If there is uncertainty about the year, a question mark should follow it. Note that an </w:t>
      </w:r>
      <w:proofErr w:type="spellStart"/>
      <w:r>
        <w:rPr>
          <w:rFonts w:ascii="Palatino Linotype" w:hAnsi="Palatino Linotype"/>
          <w:color w:val="1C2336"/>
          <w:sz w:val="23"/>
          <w:szCs w:val="23"/>
        </w:rPr>
        <w:fldChar w:fldCharType="begin"/>
      </w:r>
      <w:r>
        <w:rPr>
          <w:rFonts w:ascii="Palatino Linotype" w:hAnsi="Palatino Linotype"/>
          <w:color w:val="1C2336"/>
          <w:sz w:val="23"/>
          <w:szCs w:val="23"/>
        </w:rPr>
        <w:instrText xml:space="preserve"> HYPERLINK "http://www.thepunctuationguide.com/en-dash.html" </w:instrText>
      </w:r>
      <w:r>
        <w:rPr>
          <w:rFonts w:ascii="Palatino Linotype" w:hAnsi="Palatino Linotype"/>
          <w:color w:val="1C2336"/>
          <w:sz w:val="23"/>
          <w:szCs w:val="23"/>
        </w:rPr>
        <w:fldChar w:fldCharType="separate"/>
      </w:r>
      <w:r>
        <w:rPr>
          <w:rStyle w:val="Hyperlink"/>
          <w:rFonts w:ascii="Palatino Linotype" w:hAnsi="Palatino Linotype"/>
          <w:color w:val="C04229"/>
          <w:sz w:val="23"/>
          <w:szCs w:val="23"/>
          <w:bdr w:val="none" w:sz="0" w:space="0" w:color="auto" w:frame="1"/>
        </w:rPr>
        <w:t>en</w:t>
      </w:r>
      <w:proofErr w:type="spellEnd"/>
      <w:r>
        <w:rPr>
          <w:rStyle w:val="Hyperlink"/>
          <w:rFonts w:ascii="Palatino Linotype" w:hAnsi="Palatino Linotype"/>
          <w:color w:val="C04229"/>
          <w:sz w:val="23"/>
          <w:szCs w:val="23"/>
          <w:bdr w:val="none" w:sz="0" w:space="0" w:color="auto" w:frame="1"/>
        </w:rPr>
        <w:t xml:space="preserve"> dash</w:t>
      </w:r>
      <w:r>
        <w:rPr>
          <w:rFonts w:ascii="Palatino Linotype" w:hAnsi="Palatino Linotype"/>
          <w:color w:val="1C2336"/>
          <w:sz w:val="23"/>
          <w:szCs w:val="23"/>
        </w:rPr>
        <w:fldChar w:fldCharType="end"/>
      </w:r>
      <w:r>
        <w:rPr>
          <w:rFonts w:ascii="Palatino Linotype" w:hAnsi="Palatino Linotype"/>
          <w:color w:val="1C2336"/>
          <w:sz w:val="23"/>
          <w:szCs w:val="23"/>
        </w:rPr>
        <w:t>, rather than hyphen, is used between the years.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 xml:space="preserve">Guido </w:t>
      </w:r>
      <w:proofErr w:type="spellStart"/>
      <w:r>
        <w:rPr>
          <w:rFonts w:ascii="Trebuchet MS" w:hAnsi="Trebuchet MS"/>
          <w:color w:val="39464C"/>
          <w:sz w:val="23"/>
          <w:szCs w:val="23"/>
        </w:rPr>
        <w:t>Cavalcanti</w:t>
      </w:r>
      <w:proofErr w:type="spellEnd"/>
      <w:r>
        <w:rPr>
          <w:rFonts w:ascii="Trebuchet MS" w:hAnsi="Trebuchet MS"/>
          <w:color w:val="39464C"/>
          <w:sz w:val="23"/>
          <w:szCs w:val="23"/>
        </w:rPr>
        <w:t xml:space="preserve"> (1255?–1300) had a profound influence on the writings of Dante.</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Heading2"/>
        <w:spacing w:before="0" w:beforeAutospacing="0" w:after="0" w:afterAutospacing="0"/>
        <w:rPr>
          <w:rFonts w:ascii="Century Gothic" w:hAnsi="Century Gothic"/>
          <w:color w:val="1C2336"/>
          <w:sz w:val="27"/>
          <w:szCs w:val="27"/>
        </w:rPr>
      </w:pPr>
      <w:r>
        <w:rPr>
          <w:rFonts w:ascii="Century Gothic" w:hAnsi="Century Gothic"/>
          <w:color w:val="1C2336"/>
          <w:sz w:val="27"/>
          <w:szCs w:val="27"/>
        </w:rPr>
        <w:t>Abbreviations and acronyms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On the first use of an abbreviation or acronym that might not be understood by your readers, the full term can be provided in parentheses.</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John Smith has been appointed CKO (chief knowledge officer) of the merged company.</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In reverse, an acronym or abbreviation can be provided in parentheses upon its first use, and then used in place of the full term in the remainder of the document.</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D0554B" w:rsidRDefault="00D0554B" w:rsidP="00D0554B">
      <w:pPr>
        <w:pStyle w:val="example"/>
        <w:spacing w:before="0" w:beforeAutospacing="0" w:after="0" w:afterAutospacing="0"/>
        <w:rPr>
          <w:rFonts w:ascii="Trebuchet MS" w:hAnsi="Trebuchet MS"/>
          <w:color w:val="39464C"/>
          <w:sz w:val="23"/>
          <w:szCs w:val="23"/>
        </w:rPr>
      </w:pPr>
      <w:r>
        <w:rPr>
          <w:rFonts w:ascii="Trebuchet MS" w:hAnsi="Trebuchet MS"/>
          <w:color w:val="39464C"/>
          <w:sz w:val="23"/>
          <w:szCs w:val="23"/>
        </w:rPr>
        <w:t>In conducting the study, researchers relied on positron emission tomography (PET) and, to a lesser extent, functional magnetic resonance imaging (fMRI).</w:t>
      </w:r>
    </w:p>
    <w:p w:rsidR="00D0554B" w:rsidRDefault="00D0554B" w:rsidP="00D0554B">
      <w:pPr>
        <w:pStyle w:val="body-text"/>
        <w:spacing w:before="0" w:beforeAutospacing="0" w:after="0" w:afterAutospacing="0"/>
        <w:rPr>
          <w:rFonts w:ascii="Palatino Linotype" w:hAnsi="Palatino Linotype"/>
          <w:color w:val="1C2336"/>
          <w:sz w:val="23"/>
          <w:szCs w:val="23"/>
        </w:rPr>
      </w:pPr>
      <w:r>
        <w:rPr>
          <w:rFonts w:ascii="Palatino Linotype" w:hAnsi="Palatino Linotype"/>
          <w:color w:val="1C2336"/>
          <w:sz w:val="23"/>
          <w:szCs w:val="23"/>
        </w:rPr>
        <w:t> </w:t>
      </w:r>
    </w:p>
    <w:p w:rsidR="00127313" w:rsidRPr="00E26324" w:rsidRDefault="00D0554B" w:rsidP="00E26324">
      <w:pPr>
        <w:shd w:val="clear" w:color="auto" w:fill="FFFFFF"/>
        <w:spacing w:after="150" w:line="240" w:lineRule="auto"/>
        <w:rPr>
          <w:rFonts w:ascii="Arial" w:eastAsia="Times New Roman" w:hAnsi="Arial" w:cs="Arial"/>
          <w:color w:val="000000"/>
          <w:sz w:val="18"/>
          <w:szCs w:val="18"/>
        </w:rPr>
      </w:pPr>
      <w:r w:rsidRPr="00D0554B">
        <w:rPr>
          <w:rFonts w:ascii="Arial" w:eastAsia="Times New Roman" w:hAnsi="Arial" w:cs="Arial"/>
          <w:color w:val="000000"/>
          <w:sz w:val="18"/>
          <w:szCs w:val="18"/>
        </w:rPr>
        <w:t>http://www.thepunctuationguide.com/parentheses.html</w:t>
      </w:r>
      <w:bookmarkStart w:id="0" w:name="_GoBack"/>
      <w:bookmarkEnd w:id="0"/>
    </w:p>
    <w:p w:rsidR="00E26324" w:rsidRPr="00E26324" w:rsidRDefault="00E26324" w:rsidP="00E26324">
      <w:pPr>
        <w:shd w:val="clear" w:color="auto" w:fill="FFFFFF"/>
        <w:spacing w:after="150" w:line="240" w:lineRule="auto"/>
        <w:rPr>
          <w:rFonts w:ascii="Arial" w:eastAsia="Times New Roman" w:hAnsi="Arial" w:cs="Arial"/>
          <w:color w:val="000000"/>
          <w:sz w:val="18"/>
          <w:szCs w:val="18"/>
        </w:rPr>
      </w:pPr>
      <w:r w:rsidRPr="00E26324">
        <w:rPr>
          <w:rFonts w:ascii="Arial" w:eastAsia="Times New Roman" w:hAnsi="Arial" w:cs="Arial"/>
          <w:color w:val="000000"/>
          <w:sz w:val="18"/>
          <w:szCs w:val="18"/>
        </w:rPr>
        <w:t> </w:t>
      </w:r>
    </w:p>
    <w:p w:rsidR="00E26324" w:rsidRPr="00E26324" w:rsidRDefault="00E26324" w:rsidP="00E26324">
      <w:pPr>
        <w:shd w:val="clear" w:color="auto" w:fill="FFFFFF"/>
        <w:spacing w:after="150" w:line="240" w:lineRule="auto"/>
        <w:rPr>
          <w:rFonts w:ascii="Arial" w:eastAsia="Times New Roman" w:hAnsi="Arial" w:cs="Arial"/>
          <w:color w:val="000000"/>
          <w:sz w:val="18"/>
          <w:szCs w:val="18"/>
        </w:rPr>
      </w:pPr>
      <w:r w:rsidRPr="00E26324">
        <w:rPr>
          <w:rFonts w:ascii="Arial" w:eastAsia="Times New Roman" w:hAnsi="Arial" w:cs="Arial"/>
          <w:color w:val="000000"/>
          <w:sz w:val="18"/>
          <w:szCs w:val="18"/>
        </w:rPr>
        <w:lastRenderedPageBreak/>
        <w:t> </w:t>
      </w:r>
    </w:p>
    <w:p w:rsidR="00E26324" w:rsidRDefault="00E26324"/>
    <w:sectPr w:rsidR="00E2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A697D"/>
    <w:multiLevelType w:val="multilevel"/>
    <w:tmpl w:val="80E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50579"/>
    <w:multiLevelType w:val="multilevel"/>
    <w:tmpl w:val="5DD2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73342"/>
    <w:multiLevelType w:val="multilevel"/>
    <w:tmpl w:val="4982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D46B6"/>
    <w:multiLevelType w:val="multilevel"/>
    <w:tmpl w:val="0EA2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93964"/>
    <w:multiLevelType w:val="multilevel"/>
    <w:tmpl w:val="072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11661"/>
    <w:multiLevelType w:val="multilevel"/>
    <w:tmpl w:val="9476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B74E8"/>
    <w:multiLevelType w:val="multilevel"/>
    <w:tmpl w:val="8B4E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B77E3"/>
    <w:multiLevelType w:val="multilevel"/>
    <w:tmpl w:val="0EF0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85133"/>
    <w:multiLevelType w:val="multilevel"/>
    <w:tmpl w:val="CC1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24"/>
    <w:rsid w:val="00127313"/>
    <w:rsid w:val="004D2A2C"/>
    <w:rsid w:val="005307D0"/>
    <w:rsid w:val="006350BC"/>
    <w:rsid w:val="00770CA3"/>
    <w:rsid w:val="00D0554B"/>
    <w:rsid w:val="00E2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38B7D-034B-4314-9670-1794E159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6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6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6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3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63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6324"/>
    <w:rPr>
      <w:rFonts w:ascii="Times New Roman" w:eastAsia="Times New Roman" w:hAnsi="Times New Roman" w:cs="Times New Roman"/>
      <w:b/>
      <w:bCs/>
      <w:sz w:val="27"/>
      <w:szCs w:val="27"/>
    </w:rPr>
  </w:style>
  <w:style w:type="paragraph" w:customStyle="1" w:styleId="byline-column">
    <w:name w:val="byline-column"/>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6324"/>
    <w:rPr>
      <w:color w:val="0000FF"/>
      <w:u w:val="single"/>
    </w:rPr>
  </w:style>
  <w:style w:type="paragraph" w:customStyle="1" w:styleId="byline">
    <w:name w:val="byline"/>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E26324"/>
  </w:style>
  <w:style w:type="character" w:customStyle="1" w:styleId="sharetools-label">
    <w:name w:val="sharetools-label"/>
    <w:basedOn w:val="DefaultParagraphFont"/>
    <w:rsid w:val="00E26324"/>
  </w:style>
  <w:style w:type="character" w:customStyle="1" w:styleId="sharetool-text">
    <w:name w:val="sharetool-text"/>
    <w:basedOn w:val="DefaultParagraphFont"/>
    <w:rsid w:val="00E26324"/>
  </w:style>
  <w:style w:type="character" w:customStyle="1" w:styleId="count">
    <w:name w:val="count"/>
    <w:basedOn w:val="DefaultParagraphFont"/>
    <w:rsid w:val="00E26324"/>
  </w:style>
  <w:style w:type="character" w:customStyle="1" w:styleId="visually-hidden">
    <w:name w:val="visually-hidden"/>
    <w:basedOn w:val="DefaultParagraphFont"/>
    <w:rsid w:val="00E26324"/>
  </w:style>
  <w:style w:type="character" w:customStyle="1" w:styleId="credit">
    <w:name w:val="credit"/>
    <w:basedOn w:val="DefaultParagraphFont"/>
    <w:rsid w:val="00E26324"/>
  </w:style>
  <w:style w:type="paragraph" w:customStyle="1" w:styleId="story-body-text">
    <w:name w:val="story-body-text"/>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E26324"/>
  </w:style>
  <w:style w:type="paragraph" w:customStyle="1" w:styleId="user-action">
    <w:name w:val="user-action"/>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6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324"/>
    <w:rPr>
      <w:b/>
      <w:bCs/>
    </w:rPr>
  </w:style>
  <w:style w:type="paragraph" w:customStyle="1" w:styleId="summary">
    <w:name w:val="summary"/>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263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63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63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6324"/>
    <w:rPr>
      <w:rFonts w:ascii="Arial" w:eastAsia="Times New Roman" w:hAnsi="Arial" w:cs="Arial"/>
      <w:vanish/>
      <w:sz w:val="16"/>
      <w:szCs w:val="16"/>
    </w:rPr>
  </w:style>
  <w:style w:type="character" w:customStyle="1" w:styleId="asset-metabar-author">
    <w:name w:val="asset-metabar-author"/>
    <w:basedOn w:val="DefaultParagraphFont"/>
    <w:rsid w:val="00E26324"/>
  </w:style>
  <w:style w:type="character" w:customStyle="1" w:styleId="asset-metabar-time">
    <w:name w:val="asset-metabar-time"/>
    <w:basedOn w:val="DefaultParagraphFont"/>
    <w:rsid w:val="00E26324"/>
  </w:style>
  <w:style w:type="character" w:customStyle="1" w:styleId="asset-metabar-time-updated">
    <w:name w:val="asset-metabar-time-updated"/>
    <w:basedOn w:val="DefaultParagraphFont"/>
    <w:rsid w:val="00E26324"/>
  </w:style>
  <w:style w:type="paragraph" w:customStyle="1" w:styleId="image-credit-wrap">
    <w:name w:val="image-credit-wrap"/>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E26324"/>
  </w:style>
  <w:style w:type="character" w:customStyle="1" w:styleId="inline-share-btn-label">
    <w:name w:val="inline-share-btn-label"/>
    <w:basedOn w:val="DefaultParagraphFont"/>
    <w:rsid w:val="00E26324"/>
  </w:style>
  <w:style w:type="paragraph" w:customStyle="1" w:styleId="speakable-p-1">
    <w:name w:val="speakable-p-1"/>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E26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E26324"/>
  </w:style>
  <w:style w:type="character" w:customStyle="1" w:styleId="in-right">
    <w:name w:val="in-right"/>
    <w:basedOn w:val="DefaultParagraphFont"/>
    <w:rsid w:val="00E26324"/>
  </w:style>
  <w:style w:type="character" w:styleId="Emphasis">
    <w:name w:val="Emphasis"/>
    <w:basedOn w:val="DefaultParagraphFont"/>
    <w:uiPriority w:val="20"/>
    <w:qFormat/>
    <w:rsid w:val="00E26324"/>
    <w:rPr>
      <w:i/>
      <w:iCs/>
    </w:rPr>
  </w:style>
  <w:style w:type="paragraph" w:customStyle="1" w:styleId="body-text">
    <w:name w:val="body-text"/>
    <w:basedOn w:val="Normal"/>
    <w:rsid w:val="00D05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Normal"/>
    <w:rsid w:val="00D05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incorrect">
    <w:name w:val="example-incorrect"/>
    <w:basedOn w:val="Normal"/>
    <w:rsid w:val="00D05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1762">
      <w:bodyDiv w:val="1"/>
      <w:marLeft w:val="0"/>
      <w:marRight w:val="0"/>
      <w:marTop w:val="0"/>
      <w:marBottom w:val="0"/>
      <w:divBdr>
        <w:top w:val="none" w:sz="0" w:space="0" w:color="auto"/>
        <w:left w:val="none" w:sz="0" w:space="0" w:color="auto"/>
        <w:bottom w:val="none" w:sz="0" w:space="0" w:color="auto"/>
        <w:right w:val="none" w:sz="0" w:space="0" w:color="auto"/>
      </w:divBdr>
      <w:divsChild>
        <w:div w:id="1599025579">
          <w:marLeft w:val="0"/>
          <w:marRight w:val="0"/>
          <w:marTop w:val="0"/>
          <w:marBottom w:val="300"/>
          <w:divBdr>
            <w:top w:val="none" w:sz="0" w:space="0" w:color="auto"/>
            <w:left w:val="none" w:sz="0" w:space="0" w:color="auto"/>
            <w:bottom w:val="none" w:sz="0" w:space="0" w:color="auto"/>
            <w:right w:val="none" w:sz="0" w:space="0" w:color="auto"/>
          </w:divBdr>
          <w:divsChild>
            <w:div w:id="495808579">
              <w:marLeft w:val="0"/>
              <w:marRight w:val="0"/>
              <w:marTop w:val="0"/>
              <w:marBottom w:val="0"/>
              <w:divBdr>
                <w:top w:val="single" w:sz="6" w:space="11" w:color="E2E2E2"/>
                <w:left w:val="none" w:sz="0" w:space="0" w:color="auto"/>
                <w:bottom w:val="single" w:sz="6" w:space="12" w:color="E2E2E2"/>
                <w:right w:val="none" w:sz="0" w:space="0" w:color="auto"/>
              </w:divBdr>
              <w:divsChild>
                <w:div w:id="889535778">
                  <w:marLeft w:val="0"/>
                  <w:marRight w:val="0"/>
                  <w:marTop w:val="0"/>
                  <w:marBottom w:val="0"/>
                  <w:divBdr>
                    <w:top w:val="none" w:sz="0" w:space="0" w:color="auto"/>
                    <w:left w:val="none" w:sz="0" w:space="0" w:color="auto"/>
                    <w:bottom w:val="none" w:sz="0" w:space="0" w:color="auto"/>
                    <w:right w:val="none" w:sz="0" w:space="0" w:color="auto"/>
                  </w:divBdr>
                </w:div>
                <w:div w:id="1802072870">
                  <w:marLeft w:val="0"/>
                  <w:marRight w:val="0"/>
                  <w:marTop w:val="0"/>
                  <w:marBottom w:val="0"/>
                  <w:divBdr>
                    <w:top w:val="none" w:sz="0" w:space="0" w:color="auto"/>
                    <w:left w:val="none" w:sz="0" w:space="0" w:color="auto"/>
                    <w:bottom w:val="none" w:sz="0" w:space="0" w:color="auto"/>
                    <w:right w:val="none" w:sz="0" w:space="0" w:color="auto"/>
                  </w:divBdr>
                  <w:divsChild>
                    <w:div w:id="19673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8435">
          <w:marLeft w:val="0"/>
          <w:marRight w:val="0"/>
          <w:marTop w:val="0"/>
          <w:marBottom w:val="0"/>
          <w:divBdr>
            <w:top w:val="none" w:sz="0" w:space="0" w:color="auto"/>
            <w:left w:val="none" w:sz="0" w:space="0" w:color="auto"/>
            <w:bottom w:val="none" w:sz="0" w:space="0" w:color="auto"/>
            <w:right w:val="none" w:sz="0" w:space="0" w:color="auto"/>
          </w:divBdr>
          <w:divsChild>
            <w:div w:id="1550335745">
              <w:marLeft w:val="0"/>
              <w:marRight w:val="0"/>
              <w:marTop w:val="0"/>
              <w:marBottom w:val="0"/>
              <w:divBdr>
                <w:top w:val="none" w:sz="0" w:space="0" w:color="auto"/>
                <w:left w:val="none" w:sz="0" w:space="0" w:color="auto"/>
                <w:bottom w:val="none" w:sz="0" w:space="0" w:color="auto"/>
                <w:right w:val="none" w:sz="0" w:space="0" w:color="auto"/>
              </w:divBdr>
              <w:divsChild>
                <w:div w:id="262960699">
                  <w:marLeft w:val="0"/>
                  <w:marRight w:val="0"/>
                  <w:marTop w:val="0"/>
                  <w:marBottom w:val="105"/>
                  <w:divBdr>
                    <w:top w:val="none" w:sz="0" w:space="0" w:color="auto"/>
                    <w:left w:val="none" w:sz="0" w:space="0" w:color="auto"/>
                    <w:bottom w:val="none" w:sz="0" w:space="0" w:color="auto"/>
                    <w:right w:val="none" w:sz="0" w:space="0" w:color="auto"/>
                  </w:divBdr>
                </w:div>
              </w:divsChild>
            </w:div>
            <w:div w:id="1953635688">
              <w:marLeft w:val="0"/>
              <w:marRight w:val="0"/>
              <w:marTop w:val="0"/>
              <w:marBottom w:val="0"/>
              <w:divBdr>
                <w:top w:val="none" w:sz="0" w:space="0" w:color="auto"/>
                <w:left w:val="none" w:sz="0" w:space="0" w:color="auto"/>
                <w:bottom w:val="none" w:sz="0" w:space="0" w:color="auto"/>
                <w:right w:val="none" w:sz="0" w:space="0" w:color="auto"/>
              </w:divBdr>
              <w:divsChild>
                <w:div w:id="1913349340">
                  <w:marLeft w:val="0"/>
                  <w:marRight w:val="0"/>
                  <w:marTop w:val="0"/>
                  <w:marBottom w:val="675"/>
                  <w:divBdr>
                    <w:top w:val="none" w:sz="0" w:space="0" w:color="auto"/>
                    <w:left w:val="none" w:sz="0" w:space="0" w:color="auto"/>
                    <w:bottom w:val="none" w:sz="0" w:space="0" w:color="auto"/>
                    <w:right w:val="none" w:sz="0" w:space="0" w:color="auto"/>
                  </w:divBdr>
                  <w:divsChild>
                    <w:div w:id="1944145794">
                      <w:marLeft w:val="0"/>
                      <w:marRight w:val="0"/>
                      <w:marTop w:val="0"/>
                      <w:marBottom w:val="0"/>
                      <w:divBdr>
                        <w:top w:val="none" w:sz="0" w:space="0" w:color="auto"/>
                        <w:left w:val="none" w:sz="0" w:space="0" w:color="auto"/>
                        <w:bottom w:val="none" w:sz="0" w:space="0" w:color="auto"/>
                        <w:right w:val="none" w:sz="0" w:space="0" w:color="auto"/>
                      </w:divBdr>
                      <w:divsChild>
                        <w:div w:id="792291483">
                          <w:marLeft w:val="0"/>
                          <w:marRight w:val="0"/>
                          <w:marTop w:val="0"/>
                          <w:marBottom w:val="0"/>
                          <w:divBdr>
                            <w:top w:val="none" w:sz="0" w:space="0" w:color="auto"/>
                            <w:left w:val="none" w:sz="0" w:space="0" w:color="auto"/>
                            <w:bottom w:val="none" w:sz="0" w:space="0" w:color="auto"/>
                            <w:right w:val="none" w:sz="0" w:space="0" w:color="auto"/>
                          </w:divBdr>
                          <w:divsChild>
                            <w:div w:id="7477759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565038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90866408">
          <w:marLeft w:val="0"/>
          <w:marRight w:val="0"/>
          <w:marTop w:val="0"/>
          <w:marBottom w:val="0"/>
          <w:divBdr>
            <w:top w:val="none" w:sz="0" w:space="0" w:color="auto"/>
            <w:left w:val="none" w:sz="0" w:space="0" w:color="auto"/>
            <w:bottom w:val="none" w:sz="0" w:space="0" w:color="auto"/>
            <w:right w:val="none" w:sz="0" w:space="0" w:color="auto"/>
          </w:divBdr>
          <w:divsChild>
            <w:div w:id="1736590758">
              <w:marLeft w:val="0"/>
              <w:marRight w:val="0"/>
              <w:marTop w:val="300"/>
              <w:marBottom w:val="555"/>
              <w:divBdr>
                <w:top w:val="single" w:sz="6" w:space="9" w:color="EBEBEB"/>
                <w:left w:val="none" w:sz="0" w:space="0" w:color="auto"/>
                <w:bottom w:val="single" w:sz="6" w:space="19" w:color="EBEBEB"/>
                <w:right w:val="none" w:sz="0" w:space="0" w:color="auto"/>
              </w:divBdr>
            </w:div>
          </w:divsChild>
        </w:div>
        <w:div w:id="329985257">
          <w:marLeft w:val="0"/>
          <w:marRight w:val="0"/>
          <w:marTop w:val="0"/>
          <w:marBottom w:val="0"/>
          <w:divBdr>
            <w:top w:val="none" w:sz="0" w:space="0" w:color="auto"/>
            <w:left w:val="none" w:sz="0" w:space="0" w:color="auto"/>
            <w:bottom w:val="none" w:sz="0" w:space="0" w:color="auto"/>
            <w:right w:val="none" w:sz="0" w:space="0" w:color="auto"/>
          </w:divBdr>
          <w:divsChild>
            <w:div w:id="1026835241">
              <w:marLeft w:val="0"/>
              <w:marRight w:val="0"/>
              <w:marTop w:val="0"/>
              <w:marBottom w:val="0"/>
              <w:divBdr>
                <w:top w:val="none" w:sz="0" w:space="0" w:color="auto"/>
                <w:left w:val="none" w:sz="0" w:space="0" w:color="auto"/>
                <w:bottom w:val="none" w:sz="0" w:space="0" w:color="auto"/>
                <w:right w:val="none" w:sz="0" w:space="0" w:color="auto"/>
              </w:divBdr>
              <w:divsChild>
                <w:div w:id="1971396361">
                  <w:marLeft w:val="1125"/>
                  <w:marRight w:val="450"/>
                  <w:marTop w:val="105"/>
                  <w:marBottom w:val="225"/>
                  <w:divBdr>
                    <w:top w:val="single" w:sz="6" w:space="11" w:color="E2E2E2"/>
                    <w:left w:val="none" w:sz="0" w:space="0" w:color="auto"/>
                    <w:bottom w:val="single" w:sz="6" w:space="11" w:color="E2E2E2"/>
                    <w:right w:val="none" w:sz="0" w:space="0" w:color="auto"/>
                  </w:divBdr>
                  <w:divsChild>
                    <w:div w:id="179974711">
                      <w:marLeft w:val="0"/>
                      <w:marRight w:val="0"/>
                      <w:marTop w:val="0"/>
                      <w:marBottom w:val="150"/>
                      <w:divBdr>
                        <w:top w:val="none" w:sz="0" w:space="0" w:color="auto"/>
                        <w:left w:val="none" w:sz="0" w:space="0" w:color="auto"/>
                        <w:bottom w:val="none" w:sz="0" w:space="0" w:color="auto"/>
                        <w:right w:val="none" w:sz="0" w:space="0" w:color="auto"/>
                      </w:divBdr>
                      <w:divsChild>
                        <w:div w:id="527989218">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962148496">
                      <w:marLeft w:val="0"/>
                      <w:marRight w:val="0"/>
                      <w:marTop w:val="0"/>
                      <w:marBottom w:val="180"/>
                      <w:divBdr>
                        <w:top w:val="none" w:sz="0" w:space="0" w:color="auto"/>
                        <w:left w:val="none" w:sz="0" w:space="0" w:color="auto"/>
                        <w:bottom w:val="none" w:sz="0" w:space="0" w:color="auto"/>
                        <w:right w:val="none" w:sz="0" w:space="0" w:color="auto"/>
                      </w:divBdr>
                      <w:divsChild>
                        <w:div w:id="41758847">
                          <w:marLeft w:val="0"/>
                          <w:marRight w:val="0"/>
                          <w:marTop w:val="0"/>
                          <w:marBottom w:val="0"/>
                          <w:divBdr>
                            <w:top w:val="none" w:sz="0" w:space="0" w:color="auto"/>
                            <w:left w:val="none" w:sz="0" w:space="0" w:color="auto"/>
                            <w:bottom w:val="none" w:sz="0" w:space="0" w:color="auto"/>
                            <w:right w:val="none" w:sz="0" w:space="0" w:color="auto"/>
                          </w:divBdr>
                        </w:div>
                        <w:div w:id="456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94309">
      <w:bodyDiv w:val="1"/>
      <w:marLeft w:val="0"/>
      <w:marRight w:val="0"/>
      <w:marTop w:val="0"/>
      <w:marBottom w:val="0"/>
      <w:divBdr>
        <w:top w:val="none" w:sz="0" w:space="0" w:color="auto"/>
        <w:left w:val="none" w:sz="0" w:space="0" w:color="auto"/>
        <w:bottom w:val="none" w:sz="0" w:space="0" w:color="auto"/>
        <w:right w:val="none" w:sz="0" w:space="0" w:color="auto"/>
      </w:divBdr>
      <w:divsChild>
        <w:div w:id="792527764">
          <w:marLeft w:val="1050"/>
          <w:marRight w:val="0"/>
          <w:marTop w:val="300"/>
          <w:marBottom w:val="345"/>
          <w:divBdr>
            <w:top w:val="single" w:sz="6" w:space="0" w:color="E6E6E6"/>
            <w:left w:val="single" w:sz="6" w:space="0" w:color="E6E6E6"/>
            <w:bottom w:val="single" w:sz="6" w:space="0" w:color="E6E6E6"/>
            <w:right w:val="single" w:sz="6" w:space="0" w:color="E6E6E6"/>
          </w:divBdr>
        </w:div>
        <w:div w:id="2074043059">
          <w:marLeft w:val="150"/>
          <w:marRight w:val="0"/>
          <w:marTop w:val="0"/>
          <w:marBottom w:val="300"/>
          <w:divBdr>
            <w:top w:val="none" w:sz="0" w:space="0" w:color="auto"/>
            <w:left w:val="none" w:sz="0" w:space="0" w:color="auto"/>
            <w:bottom w:val="none" w:sz="0" w:space="0" w:color="auto"/>
            <w:right w:val="none" w:sz="0" w:space="0" w:color="auto"/>
          </w:divBdr>
          <w:divsChild>
            <w:div w:id="1462723223">
              <w:marLeft w:val="0"/>
              <w:marRight w:val="0"/>
              <w:marTop w:val="0"/>
              <w:marBottom w:val="0"/>
              <w:divBdr>
                <w:top w:val="none" w:sz="0" w:space="0" w:color="auto"/>
                <w:left w:val="none" w:sz="0" w:space="0" w:color="auto"/>
                <w:bottom w:val="none" w:sz="0" w:space="0" w:color="auto"/>
                <w:right w:val="none" w:sz="0" w:space="0" w:color="auto"/>
              </w:divBdr>
            </w:div>
            <w:div w:id="1968537169">
              <w:marLeft w:val="0"/>
              <w:marRight w:val="0"/>
              <w:marTop w:val="0"/>
              <w:marBottom w:val="0"/>
              <w:divBdr>
                <w:top w:val="none" w:sz="0" w:space="0" w:color="auto"/>
                <w:left w:val="none" w:sz="0" w:space="0" w:color="auto"/>
                <w:bottom w:val="none" w:sz="0" w:space="0" w:color="auto"/>
                <w:right w:val="none" w:sz="0" w:space="0" w:color="auto"/>
              </w:divBdr>
              <w:divsChild>
                <w:div w:id="1238829156">
                  <w:marLeft w:val="900"/>
                  <w:marRight w:val="450"/>
                  <w:marTop w:val="0"/>
                  <w:marBottom w:val="0"/>
                  <w:divBdr>
                    <w:top w:val="none" w:sz="0" w:space="0" w:color="auto"/>
                    <w:left w:val="none" w:sz="0" w:space="0" w:color="auto"/>
                    <w:bottom w:val="none" w:sz="0" w:space="0" w:color="auto"/>
                    <w:right w:val="none" w:sz="0" w:space="0" w:color="auto"/>
                  </w:divBdr>
                  <w:divsChild>
                    <w:div w:id="155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153">
              <w:marLeft w:val="0"/>
              <w:marRight w:val="0"/>
              <w:marTop w:val="0"/>
              <w:marBottom w:val="0"/>
              <w:divBdr>
                <w:top w:val="none" w:sz="0" w:space="0" w:color="auto"/>
                <w:left w:val="none" w:sz="0" w:space="0" w:color="auto"/>
                <w:bottom w:val="none" w:sz="0" w:space="0" w:color="auto"/>
                <w:right w:val="none" w:sz="0" w:space="0" w:color="auto"/>
              </w:divBdr>
              <w:divsChild>
                <w:div w:id="27826710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79688451">
      <w:bodyDiv w:val="1"/>
      <w:marLeft w:val="0"/>
      <w:marRight w:val="0"/>
      <w:marTop w:val="0"/>
      <w:marBottom w:val="0"/>
      <w:divBdr>
        <w:top w:val="none" w:sz="0" w:space="0" w:color="auto"/>
        <w:left w:val="none" w:sz="0" w:space="0" w:color="auto"/>
        <w:bottom w:val="none" w:sz="0" w:space="0" w:color="auto"/>
        <w:right w:val="none" w:sz="0" w:space="0" w:color="auto"/>
      </w:divBdr>
    </w:div>
    <w:div w:id="1757943455">
      <w:bodyDiv w:val="1"/>
      <w:marLeft w:val="0"/>
      <w:marRight w:val="0"/>
      <w:marTop w:val="0"/>
      <w:marBottom w:val="0"/>
      <w:divBdr>
        <w:top w:val="none" w:sz="0" w:space="0" w:color="auto"/>
        <w:left w:val="none" w:sz="0" w:space="0" w:color="auto"/>
        <w:bottom w:val="none" w:sz="0" w:space="0" w:color="auto"/>
        <w:right w:val="none" w:sz="0" w:space="0" w:color="auto"/>
      </w:divBdr>
      <w:divsChild>
        <w:div w:id="373233032">
          <w:marLeft w:val="-300"/>
          <w:marRight w:val="-315"/>
          <w:marTop w:val="0"/>
          <w:marBottom w:val="0"/>
          <w:divBdr>
            <w:top w:val="none" w:sz="0" w:space="0" w:color="auto"/>
            <w:left w:val="none" w:sz="0" w:space="0" w:color="auto"/>
            <w:bottom w:val="none" w:sz="0" w:space="0" w:color="auto"/>
            <w:right w:val="none" w:sz="0" w:space="0" w:color="auto"/>
          </w:divBdr>
        </w:div>
        <w:div w:id="1202135041">
          <w:marLeft w:val="0"/>
          <w:marRight w:val="0"/>
          <w:marTop w:val="0"/>
          <w:marBottom w:val="0"/>
          <w:divBdr>
            <w:top w:val="none" w:sz="0" w:space="0" w:color="auto"/>
            <w:left w:val="none" w:sz="0" w:space="0" w:color="auto"/>
            <w:bottom w:val="none" w:sz="0" w:space="0" w:color="auto"/>
            <w:right w:val="none" w:sz="0" w:space="0" w:color="auto"/>
          </w:divBdr>
          <w:divsChild>
            <w:div w:id="222907566">
              <w:marLeft w:val="60"/>
              <w:marRight w:val="60"/>
              <w:marTop w:val="60"/>
              <w:marBottom w:val="60"/>
              <w:divBdr>
                <w:top w:val="none" w:sz="0" w:space="0" w:color="auto"/>
                <w:left w:val="none" w:sz="0" w:space="0" w:color="auto"/>
                <w:bottom w:val="none" w:sz="0" w:space="0" w:color="auto"/>
                <w:right w:val="none" w:sz="0" w:space="0" w:color="auto"/>
              </w:divBdr>
            </w:div>
            <w:div w:id="1000497998">
              <w:marLeft w:val="60"/>
              <w:marRight w:val="60"/>
              <w:marTop w:val="60"/>
              <w:marBottom w:val="60"/>
              <w:divBdr>
                <w:top w:val="none" w:sz="0" w:space="0" w:color="auto"/>
                <w:left w:val="none" w:sz="0" w:space="0" w:color="auto"/>
                <w:bottom w:val="none" w:sz="0" w:space="0" w:color="auto"/>
                <w:right w:val="none" w:sz="0" w:space="0" w:color="auto"/>
              </w:divBdr>
            </w:div>
          </w:divsChild>
        </w:div>
        <w:div w:id="19624246">
          <w:blockQuote w:val="1"/>
          <w:marLeft w:val="300"/>
          <w:marRight w:val="0"/>
          <w:marTop w:val="120"/>
          <w:marBottom w:val="300"/>
          <w:divBdr>
            <w:top w:val="none" w:sz="0" w:space="0" w:color="auto"/>
            <w:left w:val="single" w:sz="48" w:space="15" w:color="CFCFCF"/>
            <w:bottom w:val="none" w:sz="0" w:space="0" w:color="auto"/>
            <w:right w:val="none" w:sz="0" w:space="0" w:color="auto"/>
          </w:divBdr>
        </w:div>
      </w:divsChild>
    </w:div>
    <w:div w:id="1931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unctuationguide.com/bracke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Kelly</dc:creator>
  <cp:keywords/>
  <dc:description/>
  <cp:lastModifiedBy>Stefanie Kelly</cp:lastModifiedBy>
  <cp:revision>1</cp:revision>
  <dcterms:created xsi:type="dcterms:W3CDTF">2018-02-02T17:36:00Z</dcterms:created>
  <dcterms:modified xsi:type="dcterms:W3CDTF">2018-02-02T20:43:00Z</dcterms:modified>
</cp:coreProperties>
</file>